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522C19" w:rsidTr="00C85D0F">
        <w:trPr>
          <w:trHeight w:hRule="exact" w:val="1418"/>
        </w:trPr>
        <w:tc>
          <w:tcPr>
            <w:tcW w:w="6804" w:type="dxa"/>
            <w:shd w:val="clear" w:color="auto" w:fill="auto"/>
            <w:vAlign w:val="center"/>
          </w:tcPr>
          <w:p w:rsidR="00770F7E" w:rsidRPr="00522C19" w:rsidRDefault="00522C19" w:rsidP="00C85D0F">
            <w:pPr>
              <w:pStyle w:val="EPName"/>
            </w:pPr>
            <w:r w:rsidRPr="00522C19">
              <w:t>European Parliament</w:t>
            </w:r>
          </w:p>
          <w:p w:rsidR="00770F7E" w:rsidRPr="0037085D" w:rsidRDefault="0037085D" w:rsidP="0037085D">
            <w:pPr>
              <w:pStyle w:val="EPTerm"/>
            </w:pPr>
            <w:r>
              <w:t>2019-2024</w:t>
            </w:r>
          </w:p>
        </w:tc>
        <w:tc>
          <w:tcPr>
            <w:tcW w:w="2268" w:type="dxa"/>
            <w:shd w:val="clear" w:color="auto" w:fill="auto"/>
          </w:tcPr>
          <w:p w:rsidR="00770F7E" w:rsidRPr="00522C19" w:rsidRDefault="00770F7E" w:rsidP="00C85D0F">
            <w:pPr>
              <w:pStyle w:val="EPLogo"/>
            </w:pPr>
            <w:r w:rsidRPr="00522C19">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522C19" w:rsidRDefault="00586F3B" w:rsidP="00586F3B">
      <w:pPr>
        <w:pStyle w:val="LineTop"/>
      </w:pPr>
    </w:p>
    <w:p w:rsidR="00586F3B" w:rsidRPr="00522C19" w:rsidRDefault="00586F3B" w:rsidP="00586F3B">
      <w:pPr>
        <w:pStyle w:val="EPBody"/>
      </w:pPr>
      <w:r w:rsidRPr="00522C19">
        <w:rPr>
          <w:rStyle w:val="HideTWBExt"/>
        </w:rPr>
        <w:t>&lt;</w:t>
      </w:r>
      <w:r w:rsidRPr="00522C19">
        <w:rPr>
          <w:rStyle w:val="HideTWBExt"/>
          <w:i w:val="0"/>
        </w:rPr>
        <w:t>Commission</w:t>
      </w:r>
      <w:r w:rsidRPr="00522C19">
        <w:rPr>
          <w:rStyle w:val="HideTWBExt"/>
        </w:rPr>
        <w:t>&gt;</w:t>
      </w:r>
      <w:r w:rsidRPr="00522C19">
        <w:rPr>
          <w:rStyle w:val="HideTWBInt"/>
        </w:rPr>
        <w:t>{PETI}</w:t>
      </w:r>
      <w:r w:rsidR="00522C19" w:rsidRPr="00522C19">
        <w:t>Committee on Petitions</w:t>
      </w:r>
      <w:r w:rsidRPr="00522C19">
        <w:rPr>
          <w:rStyle w:val="HideTWBExt"/>
        </w:rPr>
        <w:t>&lt;/</w:t>
      </w:r>
      <w:r w:rsidRPr="00522C19">
        <w:rPr>
          <w:rStyle w:val="HideTWBExt"/>
          <w:i w:val="0"/>
        </w:rPr>
        <w:t>Commission</w:t>
      </w:r>
      <w:r w:rsidRPr="00522C19">
        <w:rPr>
          <w:rStyle w:val="HideTWBExt"/>
        </w:rPr>
        <w:t>&gt;</w:t>
      </w:r>
    </w:p>
    <w:p w:rsidR="00586F3B" w:rsidRPr="00522C19" w:rsidRDefault="00586F3B" w:rsidP="00586F3B">
      <w:pPr>
        <w:pStyle w:val="LineBottom"/>
      </w:pPr>
    </w:p>
    <w:p w:rsidR="00C26FE8" w:rsidRPr="00522C19" w:rsidRDefault="00C26FE8" w:rsidP="00C26FE8">
      <w:pPr>
        <w:pStyle w:val="HeadingDateNoRef"/>
      </w:pPr>
      <w:r w:rsidRPr="00522C19">
        <w:rPr>
          <w:rStyle w:val="HideTWBExt"/>
        </w:rPr>
        <w:t>&lt;Date&gt;</w:t>
      </w:r>
      <w:r w:rsidR="0037085D" w:rsidRPr="0037085D">
        <w:rPr>
          <w:rStyle w:val="HideTWBInt"/>
        </w:rPr>
        <w:t>{28/04/2023}</w:t>
      </w:r>
      <w:r w:rsidR="0037085D">
        <w:t>28.4.2023</w:t>
      </w:r>
      <w:r w:rsidRPr="00522C19">
        <w:rPr>
          <w:rStyle w:val="HideTWBExt"/>
        </w:rPr>
        <w:t>&lt;/Date&gt;</w:t>
      </w:r>
    </w:p>
    <w:p w:rsidR="00742098" w:rsidRPr="00522C19" w:rsidRDefault="00742098" w:rsidP="00742098">
      <w:pPr>
        <w:pStyle w:val="HeadingDocType"/>
      </w:pPr>
      <w:r w:rsidRPr="00522C19">
        <w:rPr>
          <w:rStyle w:val="HideTWBExt"/>
          <w:b w:val="0"/>
        </w:rPr>
        <w:t>&lt;TitreType&gt;</w:t>
      </w:r>
      <w:r w:rsidR="00522C19" w:rsidRPr="00522C19">
        <w:t>NOTICE TO MEMBERS</w:t>
      </w:r>
      <w:r w:rsidRPr="00522C19">
        <w:rPr>
          <w:rStyle w:val="HideTWBExt"/>
          <w:b w:val="0"/>
        </w:rPr>
        <w:t>&lt;/TitreType&gt;</w:t>
      </w:r>
    </w:p>
    <w:p w:rsidR="00742098" w:rsidRPr="00522C19" w:rsidRDefault="00522C19" w:rsidP="00742098">
      <w:pPr>
        <w:pStyle w:val="HeadingSubject"/>
      </w:pPr>
      <w:r w:rsidRPr="00522C19">
        <w:t>Subject:</w:t>
      </w:r>
      <w:r w:rsidR="00742098" w:rsidRPr="00522C19">
        <w:tab/>
      </w:r>
      <w:r w:rsidR="00742098" w:rsidRPr="00522C19">
        <w:rPr>
          <w:rStyle w:val="HideTWBExt"/>
        </w:rPr>
        <w:t>&lt;T</w:t>
      </w:r>
      <w:r w:rsidR="00A31762" w:rsidRPr="00522C19">
        <w:rPr>
          <w:rStyle w:val="HideTWBExt"/>
        </w:rPr>
        <w:t>ITRE</w:t>
      </w:r>
      <w:r w:rsidR="00742098" w:rsidRPr="00522C19">
        <w:rPr>
          <w:rStyle w:val="HideTWBExt"/>
        </w:rPr>
        <w:t>&gt;</w:t>
      </w:r>
      <w:r w:rsidRPr="00522C19">
        <w:t xml:space="preserve">Petition No </w:t>
      </w:r>
      <w:r w:rsidR="0037085D">
        <w:t>0821/2022</w:t>
      </w:r>
      <w:r w:rsidRPr="00522C19">
        <w:t xml:space="preserve"> by </w:t>
      </w:r>
      <w:r w:rsidR="0037085D" w:rsidRPr="00A37DB3">
        <w:t>Helga Widder</w:t>
      </w:r>
      <w:r w:rsidRPr="00522C19">
        <w:t xml:space="preserve"> (</w:t>
      </w:r>
      <w:r w:rsidR="0037085D">
        <w:t>Austrian</w:t>
      </w:r>
      <w:r w:rsidRPr="00522C19">
        <w:t>)</w:t>
      </w:r>
      <w:r w:rsidR="0037085D">
        <w:t xml:space="preserve">, on behalf </w:t>
      </w:r>
      <w:r w:rsidR="0037085D" w:rsidRPr="00A37DB3">
        <w:t>of ESAAT - European Society of Animal Assisted Therapy</w:t>
      </w:r>
      <w:r w:rsidR="0037085D">
        <w:t xml:space="preserve">, </w:t>
      </w:r>
      <w:r w:rsidRPr="00522C19">
        <w:t xml:space="preserve">on </w:t>
      </w:r>
      <w:r w:rsidR="0037085D" w:rsidRPr="00A37DB3">
        <w:t>the standardisation of the profession ‘expert in animal-assisted therapy’</w:t>
      </w:r>
      <w:r w:rsidR="00A31762" w:rsidRPr="00522C19">
        <w:rPr>
          <w:rStyle w:val="HideTWBExt"/>
        </w:rPr>
        <w:t>&lt;/TITRE</w:t>
      </w:r>
      <w:r w:rsidR="00742098" w:rsidRPr="00522C19">
        <w:rPr>
          <w:rStyle w:val="HideTWBExt"/>
        </w:rPr>
        <w:t>&gt;</w:t>
      </w:r>
    </w:p>
    <w:p w:rsidR="00742098" w:rsidRPr="00522C19" w:rsidRDefault="00742098" w:rsidP="00D339E0">
      <w:pPr>
        <w:pStyle w:val="NormalBoldHanging12a"/>
      </w:pPr>
      <w:r w:rsidRPr="00522C19">
        <w:t>1.</w:t>
      </w:r>
      <w:r w:rsidRPr="00522C19">
        <w:tab/>
      </w:r>
      <w:r w:rsidR="00522C19" w:rsidRPr="00522C19">
        <w:t>Summary of petition</w:t>
      </w:r>
    </w:p>
    <w:p w:rsidR="00742098" w:rsidRPr="00522C19" w:rsidRDefault="0037085D" w:rsidP="005F3572">
      <w:pPr>
        <w:pStyle w:val="Normal12a"/>
      </w:pPr>
      <w:r w:rsidRPr="00A37DB3">
        <w:t>The petitioner calls for the creation of a European vocational profile for training in the profession ‘expert in animal-assisted therapy’ by way of analogy to the guidelines and standards set by ESAAT (European Society for Animal Assisted Therapy), which have proved their worth for many decades. The petitioner claims that various professions working in psychosocial settings have been using animal-assisted therapies for over 30 years. According to the petitioner, there is research to prove the manifold positive impacts of animals on humans. Among other things, animal-based therapies and treatments boast shorter durations, faster recoveries and improved patient buy-in. The petitioner points out that there are currently no uniform legal regulations, guidelines or limits specifying how, when, where and with whom animals can be used. In her opinion, binding guidelines on such matters are required as a matter of urgency.</w:t>
      </w:r>
    </w:p>
    <w:p w:rsidR="00742098" w:rsidRPr="00522C19" w:rsidRDefault="00742098" w:rsidP="00D339E0">
      <w:pPr>
        <w:pStyle w:val="NormalBoldHanging12a"/>
      </w:pPr>
      <w:r w:rsidRPr="00522C19">
        <w:t>2.</w:t>
      </w:r>
      <w:r w:rsidRPr="00522C19">
        <w:tab/>
      </w:r>
      <w:r w:rsidR="00522C19" w:rsidRPr="00522C19">
        <w:t>Admissibility</w:t>
      </w:r>
    </w:p>
    <w:p w:rsidR="00742098" w:rsidRPr="00522C19" w:rsidRDefault="0037085D" w:rsidP="005F3572">
      <w:pPr>
        <w:pStyle w:val="Normal12a"/>
      </w:pPr>
      <w:r>
        <w:t>Declared admissible on 9 December 2022. Information requested from Commission under Rule 227(6).</w:t>
      </w:r>
    </w:p>
    <w:p w:rsidR="00742098" w:rsidRPr="00522C19" w:rsidRDefault="0037085D" w:rsidP="00D339E0">
      <w:pPr>
        <w:pStyle w:val="NormalBoldHanging12a"/>
      </w:pPr>
      <w:r>
        <w:t>3.</w:t>
      </w:r>
      <w:r w:rsidR="00742098" w:rsidRPr="00522C19">
        <w:tab/>
      </w:r>
      <w:r>
        <w:t>Commission reply</w:t>
      </w:r>
      <w:r>
        <w:rPr>
          <w:b w:val="0"/>
        </w:rPr>
        <w:t>, received on 28 April 2023</w:t>
      </w:r>
    </w:p>
    <w:p w:rsidR="0037085D" w:rsidRPr="009137A6" w:rsidRDefault="0037085D" w:rsidP="0037085D">
      <w:pPr>
        <w:spacing w:after="240"/>
        <w:jc w:val="both"/>
        <w:rPr>
          <w:rFonts w:cstheme="minorHAnsi"/>
          <w:lang w:val="en-IE"/>
        </w:rPr>
      </w:pPr>
      <w:r w:rsidRPr="009137A6">
        <w:rPr>
          <w:rFonts w:eastAsia="Calibri"/>
          <w:lang w:val="en-IE" w:eastAsia="en-US"/>
        </w:rPr>
        <w:t xml:space="preserve">The EU </w:t>
      </w:r>
      <w:r w:rsidRPr="009137A6">
        <w:rPr>
          <w:rFonts w:cstheme="minorHAnsi"/>
          <w:lang w:val="en-IE"/>
        </w:rPr>
        <w:t>Member States are responsible for the content of teaching and organisation of their education systems as well as of their vocational training policy, in line with Articles 165 and 166 of the Treaty on the Functioning of the European Union.</w:t>
      </w:r>
      <w:r w:rsidRPr="009137A6">
        <w:rPr>
          <w:rStyle w:val="FootnoteReference"/>
          <w:rFonts w:cstheme="minorHAnsi"/>
          <w:lang w:val="en-IE"/>
        </w:rPr>
        <w:footnoteReference w:id="1"/>
      </w:r>
      <w:r w:rsidRPr="009137A6">
        <w:rPr>
          <w:rFonts w:cstheme="minorHAnsi"/>
          <w:lang w:val="en-IE"/>
        </w:rPr>
        <w:t xml:space="preserve"> </w:t>
      </w:r>
    </w:p>
    <w:p w:rsidR="0037085D" w:rsidRPr="009137A6" w:rsidRDefault="0037085D" w:rsidP="0037085D">
      <w:pPr>
        <w:spacing w:after="240"/>
        <w:jc w:val="both"/>
        <w:rPr>
          <w:rFonts w:cstheme="minorHAnsi"/>
          <w:lang w:val="en-IE"/>
        </w:rPr>
      </w:pPr>
      <w:r w:rsidRPr="009137A6">
        <w:rPr>
          <w:rFonts w:cstheme="minorHAnsi"/>
          <w:lang w:val="en-IE"/>
        </w:rPr>
        <w:t>The EU supports and supplements Member States’ action if necessary but does not have the competence to harmonise educational systems.</w:t>
      </w:r>
    </w:p>
    <w:p w:rsidR="0037085D" w:rsidRPr="009137A6" w:rsidRDefault="0037085D" w:rsidP="0037085D">
      <w:pPr>
        <w:spacing w:after="240"/>
        <w:jc w:val="both"/>
        <w:rPr>
          <w:rFonts w:cstheme="minorHAnsi"/>
          <w:lang w:val="en-IE"/>
        </w:rPr>
      </w:pPr>
      <w:r w:rsidRPr="009137A6">
        <w:rPr>
          <w:rFonts w:cstheme="minorHAnsi"/>
          <w:lang w:val="en-IE"/>
        </w:rPr>
        <w:t>It is also in principle the competence of the Member States to set the requirements for the access and pursuit of regulated professions in their territory. Directive 2005/36/EC, as amended by Directive 2013/55/EU</w:t>
      </w:r>
      <w:r w:rsidRPr="009137A6">
        <w:rPr>
          <w:rStyle w:val="FootnoteReference"/>
          <w:rFonts w:asciiTheme="minorHAnsi" w:hAnsiTheme="minorHAnsi" w:cstheme="minorHAnsi"/>
          <w:lang w:val="en-IE"/>
        </w:rPr>
        <w:footnoteReference w:id="2"/>
      </w:r>
      <w:r w:rsidRPr="009137A6">
        <w:rPr>
          <w:rFonts w:cstheme="minorHAnsi"/>
          <w:lang w:val="en-IE"/>
        </w:rPr>
        <w:t xml:space="preserve"> (“the Directive”), contains rules and procedures to facilitate the access of EU nationals to regulated professions when they hold professional qualifications obtained in a different EU Member State that allow them to pursue the same profession there. Regulated professions within the meaning of the Directive are those professions where access to professional activities or to the use of a professional title is subject to possession of specific professional qualifications. The Directive provi</w:t>
      </w:r>
      <w:r>
        <w:rPr>
          <w:rFonts w:cstheme="minorHAnsi"/>
          <w:lang w:val="en-IE"/>
        </w:rPr>
        <w:t xml:space="preserve"> </w:t>
      </w:r>
      <w:r w:rsidRPr="009137A6">
        <w:rPr>
          <w:rFonts w:cstheme="minorHAnsi"/>
          <w:lang w:val="en-IE"/>
        </w:rPr>
        <w:t xml:space="preserve">des for a possibility to develop Common Training Frameworks with the goal of facilitating free movement for professions the access to which is regulated on the national level. </w:t>
      </w:r>
    </w:p>
    <w:p w:rsidR="0037085D" w:rsidRPr="009137A6" w:rsidRDefault="0037085D" w:rsidP="0037085D">
      <w:pPr>
        <w:suppressAutoHyphens/>
        <w:spacing w:after="240" w:line="259" w:lineRule="auto"/>
        <w:jc w:val="both"/>
        <w:rPr>
          <w:rFonts w:eastAsia="Calibri"/>
          <w:lang w:val="en-IE" w:eastAsia="en-US"/>
        </w:rPr>
      </w:pPr>
      <w:r w:rsidRPr="009137A6">
        <w:rPr>
          <w:rFonts w:eastAsia="Calibri"/>
          <w:lang w:val="en-IE" w:eastAsia="en-US"/>
        </w:rPr>
        <w:t>The Commission services are not aware of major mobility problems of professionals in the area of animal-assisted therapy, or of any major restrictions with regard to the access to such professional activities resulting from national regulation.</w:t>
      </w:r>
      <w:r w:rsidRPr="009137A6">
        <w:rPr>
          <w:rStyle w:val="FootnoteReference"/>
          <w:rFonts w:eastAsia="Calibri"/>
          <w:lang w:val="en-IE" w:eastAsia="en-US"/>
        </w:rPr>
        <w:footnoteReference w:id="3"/>
      </w:r>
      <w:r w:rsidRPr="009137A6">
        <w:rPr>
          <w:rFonts w:eastAsia="Calibri"/>
          <w:lang w:val="en-IE" w:eastAsia="en-US"/>
        </w:rPr>
        <w:t xml:space="preserve"> </w:t>
      </w:r>
    </w:p>
    <w:p w:rsidR="0037085D" w:rsidRPr="009137A6" w:rsidRDefault="0037085D" w:rsidP="0037085D">
      <w:pPr>
        <w:spacing w:after="240"/>
        <w:jc w:val="both"/>
        <w:rPr>
          <w:rFonts w:eastAsia="Calibri"/>
          <w:color w:val="000000"/>
          <w:u w:val="single"/>
          <w:lang w:val="en-IE" w:eastAsia="en-US"/>
        </w:rPr>
      </w:pPr>
      <w:r w:rsidRPr="009137A6">
        <w:rPr>
          <w:rFonts w:eastAsia="Calibri"/>
          <w:color w:val="000000"/>
          <w:u w:val="single"/>
          <w:lang w:val="en-IE" w:eastAsia="en-US"/>
        </w:rPr>
        <w:t>Conclusion</w:t>
      </w:r>
    </w:p>
    <w:p w:rsidR="00742098" w:rsidRPr="00522C19" w:rsidRDefault="0037085D" w:rsidP="0037085D">
      <w:pPr>
        <w:pStyle w:val="Normal12a"/>
      </w:pPr>
      <w:r w:rsidRPr="009137A6">
        <w:rPr>
          <w:rFonts w:eastAsia="Calibri"/>
          <w:color w:val="000000"/>
          <w:lang w:val="en-IE" w:eastAsia="en-US"/>
        </w:rPr>
        <w:t>While the EU can facilitate cross-border mobility of professionals or take measures supporting or supplementing the measures of the Member States, the content of teaching and organisation of education systems as well as of their vocational training policy is Member States’ competence, within the boundaries set by EU law.</w:t>
      </w:r>
    </w:p>
    <w:p w:rsidR="00742098" w:rsidRPr="00522C19" w:rsidRDefault="00742098" w:rsidP="00005580">
      <w:pPr>
        <w:widowControl/>
      </w:pPr>
    </w:p>
    <w:sectPr w:rsidR="00742098" w:rsidRPr="00522C19"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19" w:rsidRPr="00522C19" w:rsidRDefault="00522C19">
      <w:r w:rsidRPr="00522C19">
        <w:separator/>
      </w:r>
    </w:p>
  </w:endnote>
  <w:endnote w:type="continuationSeparator" w:id="0">
    <w:p w:rsidR="00522C19" w:rsidRPr="00522C19" w:rsidRDefault="00522C19">
      <w:r w:rsidRPr="00522C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522C19" w:rsidRDefault="00515EFE" w:rsidP="00EE6762">
    <w:pPr>
      <w:pStyle w:val="EPFooter"/>
    </w:pPr>
    <w:r w:rsidRPr="00522C19">
      <w:t>PE</w:t>
    </w:r>
    <w:r w:rsidRPr="00522C19">
      <w:rPr>
        <w:rStyle w:val="HideTWBExt"/>
      </w:rPr>
      <w:t>&lt;NoPE&gt;</w:t>
    </w:r>
    <w:r w:rsidR="0037085D" w:rsidRPr="0037085D">
      <w:t>746.956</w:t>
    </w:r>
    <w:r w:rsidRPr="00522C19">
      <w:rPr>
        <w:rStyle w:val="HideTWBExt"/>
      </w:rPr>
      <w:t>&lt;/NoPE&gt;&lt;Version&gt;</w:t>
    </w:r>
    <w:r w:rsidR="00522C19" w:rsidRPr="00522C19">
      <w:t>v</w:t>
    </w:r>
    <w:r w:rsidR="0037085D" w:rsidRPr="0037085D">
      <w:t>01-00</w:t>
    </w:r>
    <w:r w:rsidRPr="00522C19">
      <w:rPr>
        <w:rStyle w:val="HideTWBExt"/>
      </w:rPr>
      <w:t>&lt;/Version&gt;</w:t>
    </w:r>
    <w:r w:rsidRPr="00522C19">
      <w:tab/>
    </w:r>
    <w:r w:rsidR="00714E91" w:rsidRPr="00522C19">
      <w:fldChar w:fldCharType="begin"/>
    </w:r>
    <w:r w:rsidR="00714E91" w:rsidRPr="00522C19">
      <w:instrText xml:space="preserve"> PAGE </w:instrText>
    </w:r>
    <w:r w:rsidR="00714E91" w:rsidRPr="00522C19">
      <w:fldChar w:fldCharType="separate"/>
    </w:r>
    <w:r w:rsidR="00002129">
      <w:rPr>
        <w:noProof/>
      </w:rPr>
      <w:t>2</w:t>
    </w:r>
    <w:r w:rsidR="00714E91" w:rsidRPr="00522C19">
      <w:fldChar w:fldCharType="end"/>
    </w:r>
    <w:r w:rsidR="00714E91" w:rsidRPr="00522C19">
      <w:t>/</w:t>
    </w:r>
    <w:r w:rsidR="00002129" w:rsidRPr="00522C19">
      <w:fldChar w:fldCharType="begin"/>
    </w:r>
    <w:r w:rsidR="00002129" w:rsidRPr="00522C19">
      <w:instrText xml:space="preserve"> NUMPAGES </w:instrText>
    </w:r>
    <w:r w:rsidR="00002129" w:rsidRPr="00522C19">
      <w:fldChar w:fldCharType="separate"/>
    </w:r>
    <w:r w:rsidR="00002129">
      <w:rPr>
        <w:noProof/>
      </w:rPr>
      <w:t>2</w:t>
    </w:r>
    <w:r w:rsidR="00002129" w:rsidRPr="00522C19">
      <w:rPr>
        <w:noProof/>
      </w:rPr>
      <w:fldChar w:fldCharType="end"/>
    </w:r>
    <w:r w:rsidRPr="00522C19">
      <w:tab/>
    </w:r>
    <w:r w:rsidRPr="00522C19">
      <w:rPr>
        <w:rStyle w:val="HideTWBExt"/>
      </w:rPr>
      <w:t>&lt;PathFdR&gt;</w:t>
    </w:r>
    <w:r w:rsidR="0037085D" w:rsidRPr="0037085D">
      <w:t>CM\1278006EN.docx</w:t>
    </w:r>
    <w:r w:rsidRPr="00522C19">
      <w:rPr>
        <w:rStyle w:val="HideTWBExt"/>
      </w:rPr>
      <w:t>&lt;/PathFdR&gt;</w:t>
    </w:r>
  </w:p>
  <w:p w:rsidR="00515EFE" w:rsidRPr="00522C19" w:rsidRDefault="00002129">
    <w:pPr>
      <w:pStyle w:val="EPFooter2"/>
    </w:pPr>
    <w:r w:rsidRPr="00522C19">
      <w:fldChar w:fldCharType="begin"/>
    </w:r>
    <w:r w:rsidRPr="00522C19">
      <w:instrText xml:space="preserve"> DOCPROPERTY "&lt;Extension&gt;" </w:instrText>
    </w:r>
    <w:r w:rsidRPr="00522C19">
      <w:fldChar w:fldCharType="separate"/>
    </w:r>
    <w:r>
      <w:t>EN</w:t>
    </w:r>
    <w:r w:rsidRPr="00522C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522C19" w:rsidRDefault="00515EFE" w:rsidP="00EE6762">
    <w:pPr>
      <w:pStyle w:val="EPFooter"/>
    </w:pPr>
    <w:r w:rsidRPr="00522C19">
      <w:rPr>
        <w:rStyle w:val="HideTWBExt"/>
      </w:rPr>
      <w:t>&lt;PathFdR&gt;</w:t>
    </w:r>
    <w:r w:rsidR="0037085D" w:rsidRPr="0037085D">
      <w:t>CM\1278006EN.docx</w:t>
    </w:r>
    <w:r w:rsidRPr="00522C19">
      <w:rPr>
        <w:rStyle w:val="HideTWBExt"/>
      </w:rPr>
      <w:t>&lt;/PathFdR&gt;</w:t>
    </w:r>
    <w:r w:rsidRPr="00522C19">
      <w:tab/>
    </w:r>
    <w:r w:rsidR="00714E91" w:rsidRPr="00522C19">
      <w:fldChar w:fldCharType="begin"/>
    </w:r>
    <w:r w:rsidR="00714E91" w:rsidRPr="00522C19">
      <w:instrText xml:space="preserve"> PAGE </w:instrText>
    </w:r>
    <w:r w:rsidR="00714E91" w:rsidRPr="00522C19">
      <w:fldChar w:fldCharType="separate"/>
    </w:r>
    <w:r w:rsidR="00002129">
      <w:rPr>
        <w:noProof/>
      </w:rPr>
      <w:t>2</w:t>
    </w:r>
    <w:r w:rsidR="00714E91" w:rsidRPr="00522C19">
      <w:fldChar w:fldCharType="end"/>
    </w:r>
    <w:r w:rsidR="00714E91" w:rsidRPr="00522C19">
      <w:t>/</w:t>
    </w:r>
    <w:r w:rsidR="00002129" w:rsidRPr="00522C19">
      <w:fldChar w:fldCharType="begin"/>
    </w:r>
    <w:r w:rsidR="00002129" w:rsidRPr="00522C19">
      <w:instrText xml:space="preserve"> NUMPAGES </w:instrText>
    </w:r>
    <w:r w:rsidR="00002129" w:rsidRPr="00522C19">
      <w:fldChar w:fldCharType="separate"/>
    </w:r>
    <w:r w:rsidR="00002129">
      <w:rPr>
        <w:noProof/>
      </w:rPr>
      <w:t>2</w:t>
    </w:r>
    <w:r w:rsidR="00002129" w:rsidRPr="00522C19">
      <w:rPr>
        <w:noProof/>
      </w:rPr>
      <w:fldChar w:fldCharType="end"/>
    </w:r>
    <w:r w:rsidRPr="00522C19">
      <w:tab/>
      <w:t>PE</w:t>
    </w:r>
    <w:r w:rsidRPr="00522C19">
      <w:rPr>
        <w:rStyle w:val="HideTWBExt"/>
      </w:rPr>
      <w:t>&lt;NoPE&gt;</w:t>
    </w:r>
    <w:r w:rsidR="0037085D" w:rsidRPr="0037085D">
      <w:t>746.956</w:t>
    </w:r>
    <w:r w:rsidRPr="00522C19">
      <w:rPr>
        <w:rStyle w:val="HideTWBExt"/>
      </w:rPr>
      <w:t>&lt;/NoPE&gt;&lt;Version&gt;</w:t>
    </w:r>
    <w:r w:rsidR="00522C19" w:rsidRPr="00522C19">
      <w:t>v</w:t>
    </w:r>
    <w:r w:rsidR="0037085D" w:rsidRPr="0037085D">
      <w:t>01-00</w:t>
    </w:r>
    <w:r w:rsidRPr="00522C19">
      <w:rPr>
        <w:rStyle w:val="HideTWBExt"/>
      </w:rPr>
      <w:t>&lt;/Version&gt;</w:t>
    </w:r>
  </w:p>
  <w:p w:rsidR="00515EFE" w:rsidRPr="00522C19" w:rsidRDefault="00714E91">
    <w:pPr>
      <w:pStyle w:val="EPFooter2"/>
    </w:pPr>
    <w:r w:rsidRPr="00522C19">
      <w:tab/>
    </w:r>
    <w:r w:rsidR="00515EFE" w:rsidRPr="00522C19">
      <w:tab/>
    </w:r>
    <w:r w:rsidR="00002129" w:rsidRPr="00522C19">
      <w:fldChar w:fldCharType="begin"/>
    </w:r>
    <w:r w:rsidR="00002129" w:rsidRPr="00522C19">
      <w:instrText xml:space="preserve"> DOCPROPERTY "&lt;Extension&gt;" </w:instrText>
    </w:r>
    <w:r w:rsidR="00002129" w:rsidRPr="00522C19">
      <w:fldChar w:fldCharType="separate"/>
    </w:r>
    <w:r w:rsidR="00002129">
      <w:t>EN</w:t>
    </w:r>
    <w:r w:rsidR="00002129" w:rsidRPr="00522C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522C19" w:rsidRDefault="00515EFE" w:rsidP="00EE6762">
    <w:pPr>
      <w:pStyle w:val="EPFooter"/>
    </w:pPr>
    <w:r w:rsidRPr="00522C19">
      <w:rPr>
        <w:rStyle w:val="HideTWBExt"/>
      </w:rPr>
      <w:t>&lt;PathFdR&gt;</w:t>
    </w:r>
    <w:r w:rsidR="0037085D" w:rsidRPr="0037085D">
      <w:t>CM\1278006EN.docx</w:t>
    </w:r>
    <w:r w:rsidRPr="00522C19">
      <w:rPr>
        <w:rStyle w:val="HideTWBExt"/>
      </w:rPr>
      <w:t>&lt;/PathFdR&gt;</w:t>
    </w:r>
    <w:r w:rsidRPr="00522C19">
      <w:tab/>
    </w:r>
    <w:r w:rsidRPr="00522C19">
      <w:tab/>
      <w:t>PE</w:t>
    </w:r>
    <w:r w:rsidRPr="00522C19">
      <w:rPr>
        <w:rStyle w:val="HideTWBExt"/>
      </w:rPr>
      <w:t>&lt;NoPE&gt;</w:t>
    </w:r>
    <w:r w:rsidR="0037085D" w:rsidRPr="0037085D">
      <w:t>746.956</w:t>
    </w:r>
    <w:r w:rsidRPr="00522C19">
      <w:rPr>
        <w:rStyle w:val="HideTWBExt"/>
      </w:rPr>
      <w:t>&lt;/NoPE&gt;&lt;Version&gt;</w:t>
    </w:r>
    <w:r w:rsidR="00522C19" w:rsidRPr="00522C19">
      <w:t>v</w:t>
    </w:r>
    <w:r w:rsidR="0037085D" w:rsidRPr="0037085D">
      <w:t>01-00</w:t>
    </w:r>
    <w:r w:rsidRPr="00522C19">
      <w:rPr>
        <w:rStyle w:val="HideTWBExt"/>
      </w:rPr>
      <w:t>&lt;/Version&gt;</w:t>
    </w:r>
  </w:p>
  <w:p w:rsidR="00515EFE" w:rsidRPr="00522C19" w:rsidRDefault="00002129" w:rsidP="00515EFE">
    <w:pPr>
      <w:pStyle w:val="EPFooter2"/>
      <w:tabs>
        <w:tab w:val="clear" w:pos="4535"/>
        <w:tab w:val="center" w:pos="4536"/>
      </w:tabs>
    </w:pPr>
    <w:r w:rsidRPr="00522C19">
      <w:fldChar w:fldCharType="begin"/>
    </w:r>
    <w:r w:rsidRPr="00522C19">
      <w:instrText xml:space="preserve"> DOCPROPERT</w:instrText>
    </w:r>
    <w:r w:rsidRPr="00522C19">
      <w:instrText xml:space="preserve">Y "&lt;Extension&gt;" </w:instrText>
    </w:r>
    <w:r w:rsidRPr="00522C19">
      <w:fldChar w:fldCharType="separate"/>
    </w:r>
    <w:r>
      <w:t>EN</w:t>
    </w:r>
    <w:r w:rsidRPr="00522C19">
      <w:fldChar w:fldCharType="end"/>
    </w:r>
    <w:r w:rsidR="00515EFE" w:rsidRPr="00522C19">
      <w:tab/>
    </w:r>
    <w:r w:rsidR="0037085D">
      <w:rPr>
        <w:b w:val="0"/>
        <w:i/>
        <w:color w:val="C0C0C0"/>
        <w:sz w:val="22"/>
        <w:szCs w:val="22"/>
      </w:rPr>
      <w:t>United in diversity</w:t>
    </w:r>
    <w:r w:rsidR="00515EFE" w:rsidRPr="00522C19">
      <w:tab/>
    </w:r>
    <w:r w:rsidRPr="00522C19">
      <w:fldChar w:fldCharType="begin"/>
    </w:r>
    <w:r w:rsidRPr="00522C19">
      <w:instrText xml:space="preserve"> DOCPROPERTY "&lt;Extension&gt;" </w:instrText>
    </w:r>
    <w:r w:rsidRPr="00522C19">
      <w:fldChar w:fldCharType="separate"/>
    </w:r>
    <w:r>
      <w:t>EN</w:t>
    </w:r>
    <w:r w:rsidRPr="00522C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19" w:rsidRPr="00522C19" w:rsidRDefault="00522C19">
      <w:r w:rsidRPr="00522C19">
        <w:separator/>
      </w:r>
    </w:p>
  </w:footnote>
  <w:footnote w:type="continuationSeparator" w:id="0">
    <w:p w:rsidR="00522C19" w:rsidRPr="00522C19" w:rsidRDefault="00522C19">
      <w:r w:rsidRPr="00522C19">
        <w:continuationSeparator/>
      </w:r>
    </w:p>
  </w:footnote>
  <w:footnote w:id="1">
    <w:p w:rsidR="0037085D" w:rsidRPr="00C01EC1" w:rsidRDefault="0037085D" w:rsidP="0037085D">
      <w:pPr>
        <w:pStyle w:val="FootnoteText"/>
        <w:rPr>
          <w:lang w:val="fr-BE"/>
        </w:rPr>
      </w:pPr>
      <w:r w:rsidRPr="00C01EC1">
        <w:rPr>
          <w:rStyle w:val="FootnoteReference"/>
        </w:rPr>
        <w:footnoteRef/>
      </w:r>
      <w:r w:rsidRPr="00C01EC1">
        <w:rPr>
          <w:lang w:val="fr-BE"/>
        </w:rPr>
        <w:t xml:space="preserve"> </w:t>
      </w:r>
      <w:hyperlink r:id="rId1" w:history="1">
        <w:r w:rsidRPr="00C01EC1">
          <w:rPr>
            <w:rStyle w:val="Hyperlink"/>
            <w:lang w:val="fr-BE"/>
          </w:rPr>
          <w:t>EUR-Lex - 12012E/TXT - EN - EUR-Lex (europa.eu)</w:t>
        </w:r>
      </w:hyperlink>
      <w:r w:rsidRPr="00C01EC1">
        <w:rPr>
          <w:lang w:val="fr-BE"/>
        </w:rPr>
        <w:t xml:space="preserve"> </w:t>
      </w:r>
    </w:p>
  </w:footnote>
  <w:footnote w:id="2">
    <w:p w:rsidR="0037085D" w:rsidRPr="004C6132" w:rsidRDefault="0037085D" w:rsidP="0037085D">
      <w:pPr>
        <w:pStyle w:val="FootnoteText"/>
        <w:rPr>
          <w:lang w:val="fr-BE"/>
        </w:rPr>
      </w:pPr>
      <w:r w:rsidRPr="004C6132">
        <w:rPr>
          <w:rStyle w:val="FootnoteReference"/>
        </w:rPr>
        <w:footnoteRef/>
      </w:r>
      <w:r w:rsidRPr="004C6132">
        <w:rPr>
          <w:lang w:val="fr-BE"/>
        </w:rPr>
        <w:t xml:space="preserve"> </w:t>
      </w:r>
      <w:hyperlink r:id="rId2" w:history="1">
        <w:r w:rsidRPr="004C6132">
          <w:rPr>
            <w:rStyle w:val="Hyperlink"/>
            <w:lang w:val="fr-BE"/>
          </w:rPr>
          <w:t>https://eur-lex.europa.eu/legal-content/EN/TXT/?uri=CELEX%3A02005L0036-20211210</w:t>
        </w:r>
      </w:hyperlink>
      <w:r w:rsidRPr="004C6132">
        <w:rPr>
          <w:lang w:val="fr-BE"/>
        </w:rPr>
        <w:t xml:space="preserve"> </w:t>
      </w:r>
    </w:p>
  </w:footnote>
  <w:footnote w:id="3">
    <w:p w:rsidR="0037085D" w:rsidRPr="004C6132" w:rsidRDefault="0037085D" w:rsidP="0037085D">
      <w:pPr>
        <w:pStyle w:val="FootnoteText"/>
        <w:rPr>
          <w:lang w:val="en-IE"/>
        </w:rPr>
      </w:pPr>
      <w:r w:rsidRPr="00C01EC1">
        <w:rPr>
          <w:rStyle w:val="FootnoteReference"/>
        </w:rPr>
        <w:footnoteRef/>
      </w:r>
      <w:r w:rsidRPr="00C01EC1">
        <w:t xml:space="preserve"> </w:t>
      </w:r>
      <w:r w:rsidRPr="00C01EC1">
        <w:rPr>
          <w:lang w:val="en-IE"/>
        </w:rPr>
        <w:t xml:space="preserve">Information based on notifications from the EU Member States to the Regulated Professions Database: </w:t>
      </w:r>
      <w:hyperlink r:id="rId3" w:history="1">
        <w:r w:rsidRPr="002102BB">
          <w:rPr>
            <w:rStyle w:val="Hyperlink"/>
            <w:lang w:val="en-IE"/>
          </w:rPr>
          <w:t>https://ec.europa.eu/growth/tools-databases/regprof/professions/generic</w:t>
        </w:r>
      </w:hyperlink>
      <w:r>
        <w:rPr>
          <w:lang w:val="en-IE"/>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5D" w:rsidRDefault="0037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5D" w:rsidRDefault="0037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5D" w:rsidRDefault="0037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78"/>
    <w:docVar w:name="TXTLANGUE" w:val="EN"/>
    <w:docVar w:name="TXTLANGUEMIN" w:val="en"/>
    <w:docVar w:name="TXTNRPE" w:val="746.956"/>
    <w:docVar w:name="TXTPEorAP" w:val="PE"/>
    <w:docVar w:name="TXTROUTE" w:val="CM\1278006EN.docx"/>
    <w:docVar w:name="TXTVERSION" w:val="01-00"/>
  </w:docVars>
  <w:rsids>
    <w:rsidRoot w:val="00522C19"/>
    <w:rsid w:val="00002129"/>
    <w:rsid w:val="00005580"/>
    <w:rsid w:val="00021877"/>
    <w:rsid w:val="000B1FCF"/>
    <w:rsid w:val="000C55C2"/>
    <w:rsid w:val="000F177C"/>
    <w:rsid w:val="00113F15"/>
    <w:rsid w:val="00143F48"/>
    <w:rsid w:val="00146D0F"/>
    <w:rsid w:val="00184435"/>
    <w:rsid w:val="00197354"/>
    <w:rsid w:val="001B4EE5"/>
    <w:rsid w:val="00210517"/>
    <w:rsid w:val="0026650F"/>
    <w:rsid w:val="00293A67"/>
    <w:rsid w:val="002D1C23"/>
    <w:rsid w:val="0036659A"/>
    <w:rsid w:val="0037085D"/>
    <w:rsid w:val="00374CF2"/>
    <w:rsid w:val="003D4BEC"/>
    <w:rsid w:val="003E5164"/>
    <w:rsid w:val="003F0B55"/>
    <w:rsid w:val="004B3DD0"/>
    <w:rsid w:val="004B68CD"/>
    <w:rsid w:val="004E3E40"/>
    <w:rsid w:val="00515EFE"/>
    <w:rsid w:val="00522C19"/>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E66E2"/>
  <w15:chartTrackingRefBased/>
  <w15:docId w15:val="{C54E2D97-003F-454C-A2A4-B21251E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rsid w:val="0037085D"/>
    <w:pPr>
      <w:widowControl/>
    </w:pPr>
    <w:rPr>
      <w:sz w:val="20"/>
    </w:rPr>
  </w:style>
  <w:style w:type="character" w:customStyle="1" w:styleId="FootnoteTextChar">
    <w:name w:val="Footnote Text Char"/>
    <w:basedOn w:val="DefaultParagraphFont"/>
    <w:link w:val="FootnoteText"/>
    <w:rsid w:val="0037085D"/>
  </w:style>
  <w:style w:type="character" w:styleId="FootnoteReference">
    <w:name w:val="footnote reference"/>
    <w:rsid w:val="0037085D"/>
    <w:rPr>
      <w:vertAlign w:val="superscript"/>
    </w:rPr>
  </w:style>
  <w:style w:type="paragraph" w:styleId="BalloonText">
    <w:name w:val="Balloon Text"/>
    <w:basedOn w:val="Normal"/>
    <w:link w:val="BalloonTextChar"/>
    <w:semiHidden/>
    <w:rsid w:val="0037085D"/>
    <w:pPr>
      <w:widowControl/>
    </w:pPr>
    <w:rPr>
      <w:rFonts w:ascii="Tahoma" w:hAnsi="Tahoma" w:cs="Tahoma"/>
      <w:sz w:val="16"/>
      <w:szCs w:val="16"/>
    </w:rPr>
  </w:style>
  <w:style w:type="character" w:customStyle="1" w:styleId="BalloonTextChar">
    <w:name w:val="Balloon Text Char"/>
    <w:basedOn w:val="DefaultParagraphFont"/>
    <w:link w:val="BalloonText"/>
    <w:semiHidden/>
    <w:rsid w:val="0037085D"/>
    <w:rPr>
      <w:rFonts w:ascii="Tahoma" w:hAnsi="Tahoma" w:cs="Tahoma"/>
      <w:sz w:val="16"/>
      <w:szCs w:val="16"/>
    </w:rPr>
  </w:style>
  <w:style w:type="character" w:styleId="Hyperlink">
    <w:name w:val="Hyperlink"/>
    <w:unhideWhenUsed/>
    <w:rsid w:val="0037085D"/>
    <w:rPr>
      <w:color w:val="0000FF"/>
      <w:u w:val="single"/>
    </w:rPr>
  </w:style>
  <w:style w:type="paragraph" w:styleId="Footer">
    <w:name w:val="footer"/>
    <w:basedOn w:val="Normal"/>
    <w:link w:val="FooterChar"/>
    <w:semiHidden/>
    <w:rsid w:val="00143F48"/>
    <w:pPr>
      <w:tabs>
        <w:tab w:val="center" w:pos="4513"/>
        <w:tab w:val="right" w:pos="9026"/>
      </w:tabs>
    </w:pPr>
  </w:style>
  <w:style w:type="character" w:customStyle="1" w:styleId="FooterChar">
    <w:name w:val="Footer Char"/>
    <w:basedOn w:val="DefaultParagraphFont"/>
    <w:link w:val="Footer"/>
    <w:semiHidden/>
    <w:rsid w:val="00143F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regprof/professions/generic" TargetMode="External"/><Relationship Id="rId2" Type="http://schemas.openxmlformats.org/officeDocument/2006/relationships/hyperlink" Target="https://eur-lex.europa.eu/legal-content/EN/TXT/?uri=CELEX%3A02005L0036-20211210" TargetMode="External"/><Relationship Id="rId1" Type="http://schemas.openxmlformats.org/officeDocument/2006/relationships/hyperlink" Target="https://eur-lex.europa.eu/legal-content/EN/TXT/?uri=celex%3A12012E%2F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2845</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STAMATELOU Artemis</dc:creator>
  <cp:keywords/>
  <dc:description/>
  <cp:lastModifiedBy>STAMATELOU Artemis</cp:lastModifiedBy>
  <cp:revision>2</cp:revision>
  <cp:lastPrinted>2005-02-25T11:09:00Z</cp:lastPrinted>
  <dcterms:created xsi:type="dcterms:W3CDTF">2023-05-22T09:01:00Z</dcterms:created>
  <dcterms:modified xsi:type="dcterms:W3CDTF">2023-05-22T09:01:00Z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[20230315]</vt:lpwstr>
  </property>
  <property fmtid="{D5CDD505-2E9C-101B-9397-08002B2CF9AE}" pid="4" name="LastEdited with">
    <vt:lpwstr>9.14.1 Build [20230315]</vt:lpwstr>
  </property>
  <property fmtid="{D5CDD505-2E9C-101B-9397-08002B2CF9AE}" pid="5" name="&lt;FdR&gt;">
    <vt:lpwstr>1278006</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CM\1278006EN.docx</vt:lpwstr>
  </property>
  <property fmtid="{D5CDD505-2E9C-101B-9397-08002B2CF9AE}" pid="11" name="PE number">
    <vt:lpwstr>746.956</vt:lpwstr>
  </property>
  <property fmtid="{D5CDD505-2E9C-101B-9397-08002B2CF9AE}" pid="12" name="SendToEpades">
    <vt:lpwstr>OK - 2023/05/22 11:00</vt:lpwstr>
  </property>
</Properties>
</file>